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5E" w:rsidRDefault="00A14C5E" w:rsidP="00A14C5E">
      <w:pPr>
        <w:spacing w:after="0" w:line="240" w:lineRule="auto"/>
        <w:rPr>
          <w:rFonts w:ascii="Arial" w:hAnsi="Arial" w:cs="Arial"/>
          <w:sz w:val="24"/>
          <w:szCs w:val="24"/>
        </w:rPr>
      </w:pPr>
      <w:proofErr w:type="spellStart"/>
      <w:r>
        <w:rPr>
          <w:rFonts w:ascii="Arial" w:hAnsi="Arial" w:cs="Arial"/>
          <w:sz w:val="24"/>
          <w:szCs w:val="24"/>
        </w:rPr>
        <w:t>Extraido</w:t>
      </w:r>
      <w:proofErr w:type="spellEnd"/>
      <w:r>
        <w:rPr>
          <w:rFonts w:ascii="Arial" w:hAnsi="Arial" w:cs="Arial"/>
          <w:sz w:val="24"/>
          <w:szCs w:val="24"/>
        </w:rPr>
        <w:t xml:space="preserve"> de: “Guía para la formulación y gestión de los planes de desarrollo” de Alberto Renault </w:t>
      </w:r>
      <w:proofErr w:type="spellStart"/>
      <w:r>
        <w:rPr>
          <w:rFonts w:ascii="Arial" w:hAnsi="Arial" w:cs="Arial"/>
          <w:sz w:val="24"/>
          <w:szCs w:val="24"/>
        </w:rPr>
        <w:t>Adib</w:t>
      </w:r>
      <w:proofErr w:type="spellEnd"/>
      <w:r>
        <w:rPr>
          <w:rFonts w:ascii="Arial" w:hAnsi="Arial" w:cs="Arial"/>
          <w:sz w:val="24"/>
          <w:szCs w:val="24"/>
        </w:rPr>
        <w:t xml:space="preserve"> (capítulo 3)</w:t>
      </w:r>
    </w:p>
    <w:p w:rsidR="00A14C5E" w:rsidRDefault="00A14C5E" w:rsidP="00A14C5E">
      <w:pPr>
        <w:spacing w:after="0" w:line="240" w:lineRule="auto"/>
        <w:rPr>
          <w:rFonts w:ascii="Arial" w:hAnsi="Arial" w:cs="Arial"/>
          <w:b/>
          <w:color w:val="FF0000"/>
          <w:sz w:val="24"/>
          <w:szCs w:val="24"/>
        </w:rPr>
      </w:pPr>
    </w:p>
    <w:p w:rsidR="00A14C5E" w:rsidRDefault="00A14C5E" w:rsidP="00A14C5E">
      <w:pPr>
        <w:autoSpaceDE w:val="0"/>
        <w:spacing w:after="0" w:line="240" w:lineRule="auto"/>
        <w:rPr>
          <w:rFonts w:ascii="Arial" w:hAnsi="Arial" w:cs="Arial"/>
          <w:color w:val="103D71"/>
          <w:sz w:val="24"/>
          <w:szCs w:val="24"/>
        </w:rPr>
      </w:pPr>
      <w:r>
        <w:rPr>
          <w:rFonts w:ascii="Arial" w:hAnsi="Arial" w:cs="Arial"/>
          <w:color w:val="103D71"/>
          <w:sz w:val="24"/>
          <w:szCs w:val="24"/>
        </w:rPr>
        <w:t>3.1. Construcción del Diagnóstico</w:t>
      </w:r>
    </w:p>
    <w:p w:rsidR="00A14C5E" w:rsidRDefault="00A14C5E" w:rsidP="00A14C5E">
      <w:pPr>
        <w:autoSpaceDE w:val="0"/>
        <w:spacing w:after="0" w:line="240" w:lineRule="auto"/>
        <w:rPr>
          <w:rFonts w:ascii="Arial" w:hAnsi="Arial" w:cs="Arial"/>
          <w:color w:val="103D71"/>
          <w:sz w:val="24"/>
          <w:szCs w:val="24"/>
        </w:rPr>
      </w:pPr>
    </w:p>
    <w:p w:rsidR="00A14C5E" w:rsidRDefault="00A14C5E" w:rsidP="00A14C5E">
      <w:pPr>
        <w:autoSpaceDE w:val="0"/>
        <w:spacing w:after="0" w:line="240" w:lineRule="auto"/>
        <w:jc w:val="both"/>
        <w:rPr>
          <w:rFonts w:ascii="Arial" w:hAnsi="Arial" w:cs="Arial"/>
          <w:b/>
          <w:bCs/>
          <w:i/>
          <w:iCs/>
          <w:sz w:val="24"/>
          <w:szCs w:val="24"/>
        </w:rPr>
      </w:pPr>
      <w:r>
        <w:rPr>
          <w:rFonts w:ascii="Arial" w:hAnsi="Arial" w:cs="Arial"/>
          <w:b/>
          <w:bCs/>
          <w:i/>
          <w:iCs/>
          <w:sz w:val="24"/>
          <w:szCs w:val="24"/>
        </w:rPr>
        <w:t>Nadie puede planificar el futuro sin conocer y reflexionar sobre su realidad.</w:t>
      </w:r>
    </w:p>
    <w:p w:rsidR="00A14C5E" w:rsidRDefault="00A14C5E" w:rsidP="00A14C5E">
      <w:pPr>
        <w:autoSpaceDE w:val="0"/>
        <w:spacing w:after="0" w:line="240" w:lineRule="auto"/>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Es un momento de fusión y síntesis del conocimiento crítico de la realidad, teniendo como base el conjunto de informaciones secundarias obtenidas del territorio, complementadas con consultas de campo, discutidas en un proceso dialógico entre técnicos y actores sociales. Este proceso brinda contenido interpretativo a diversos fenómenos de la realidad y permite entender los problemas, sus causas y efectos, identificando las potencialidades y las limitaciones para el desarrollo del territorio.</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El diagnóstico busca registrar la información sobre la complejidad y la diversidad del territorio, considerando que esas sociedades están compuestas de categorías, grupos y clases sociales que se relacionan (agricultores familiares campesinos, asentados, colonos, estancieros, terratenientes, empresas, asalariados y diaristas, acampados, inquilinos y socios, intermediarios, agroindustrias, bancos, proveedores de insumos, comercio local, poder público, organizaciones de la sociedad civil, etc.). La acción de cada actor o agente está condicionada por la acción o reacción de otros, así como por su entorno ambiental, social, político y económico.</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En el proceso de formulación del diagnóstico, las potencialidades y limitaciones del territorio son estructuradas a partir del análisis de la información, así como las posibles alternativas a fin de organizar la propuesta de desarrollo. Para analizar los datos e informaciones se sugiere:</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a) Ordenar y clasificar la información por las dimensiones y categorías temáticas.</w:t>
      </w: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b) Construir un primer documento básico de la sistematización.</w:t>
      </w: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c) Propiciar momentos colectivos de reflexión para establecer relaciones entre eventos y categorías.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pStyle w:val="Prrafodelista"/>
        <w:numPr>
          <w:ilvl w:val="0"/>
          <w:numId w:val="2"/>
        </w:numPr>
        <w:autoSpaceDE w:val="0"/>
        <w:spacing w:after="0" w:line="240" w:lineRule="auto"/>
        <w:rPr>
          <w:rFonts w:ascii="Arial" w:hAnsi="Arial" w:cs="Arial"/>
          <w:i/>
          <w:iCs/>
          <w:sz w:val="24"/>
          <w:szCs w:val="24"/>
        </w:rPr>
      </w:pPr>
      <w:r>
        <w:rPr>
          <w:rFonts w:ascii="Arial" w:hAnsi="Arial" w:cs="Arial"/>
          <w:i/>
          <w:iCs/>
          <w:sz w:val="24"/>
          <w:szCs w:val="24"/>
        </w:rPr>
        <w:t>Interpretar.</w:t>
      </w:r>
    </w:p>
    <w:p w:rsidR="00A14C5E" w:rsidRDefault="00A14C5E" w:rsidP="00A14C5E">
      <w:pPr>
        <w:pStyle w:val="Prrafodelista"/>
        <w:numPr>
          <w:ilvl w:val="0"/>
          <w:numId w:val="2"/>
        </w:numPr>
        <w:autoSpaceDE w:val="0"/>
        <w:spacing w:after="0" w:line="240" w:lineRule="auto"/>
      </w:pPr>
      <w:r>
        <w:rPr>
          <w:rFonts w:ascii="Arial" w:hAnsi="Arial" w:cs="Arial"/>
          <w:sz w:val="24"/>
          <w:szCs w:val="24"/>
        </w:rPr>
        <w:t xml:space="preserve"> </w:t>
      </w:r>
      <w:r>
        <w:rPr>
          <w:rFonts w:ascii="Arial" w:hAnsi="Arial" w:cs="Arial"/>
          <w:i/>
          <w:iCs/>
          <w:sz w:val="24"/>
          <w:szCs w:val="24"/>
        </w:rPr>
        <w:t xml:space="preserve">Relacionar o comparar con teorías, otros planes, </w:t>
      </w:r>
      <w:proofErr w:type="spellStart"/>
      <w:r>
        <w:rPr>
          <w:rFonts w:ascii="Arial" w:hAnsi="Arial" w:cs="Arial"/>
          <w:i/>
          <w:iCs/>
          <w:sz w:val="24"/>
          <w:szCs w:val="24"/>
        </w:rPr>
        <w:t>etc</w:t>
      </w:r>
      <w:proofErr w:type="spellEnd"/>
    </w:p>
    <w:p w:rsidR="00A14C5E" w:rsidRDefault="00A14C5E" w:rsidP="00A14C5E">
      <w:pPr>
        <w:pStyle w:val="Prrafodelista"/>
        <w:numPr>
          <w:ilvl w:val="0"/>
          <w:numId w:val="2"/>
        </w:numPr>
        <w:autoSpaceDE w:val="0"/>
        <w:spacing w:after="0" w:line="240" w:lineRule="auto"/>
        <w:rPr>
          <w:rFonts w:ascii="Arial" w:hAnsi="Arial" w:cs="Arial"/>
          <w:i/>
          <w:iCs/>
          <w:sz w:val="24"/>
          <w:szCs w:val="24"/>
        </w:rPr>
      </w:pPr>
      <w:r>
        <w:rPr>
          <w:rFonts w:ascii="Arial" w:hAnsi="Arial" w:cs="Arial"/>
          <w:i/>
          <w:iCs/>
          <w:sz w:val="24"/>
          <w:szCs w:val="24"/>
        </w:rPr>
        <w:t>Verificar las necesidades de una nueva o mejor información</w:t>
      </w:r>
    </w:p>
    <w:p w:rsidR="00A14C5E" w:rsidRDefault="00A14C5E" w:rsidP="00A14C5E">
      <w:pPr>
        <w:autoSpaceDE w:val="0"/>
        <w:spacing w:after="0" w:line="240" w:lineRule="auto"/>
        <w:rPr>
          <w:rFonts w:ascii="Arial" w:hAnsi="Arial" w:cs="Arial"/>
          <w:i/>
          <w:iCs/>
          <w:sz w:val="24"/>
          <w:szCs w:val="24"/>
        </w:rPr>
      </w:pPr>
    </w:p>
    <w:p w:rsidR="00A14C5E" w:rsidRDefault="00A14C5E" w:rsidP="00A14C5E">
      <w:pPr>
        <w:autoSpaceDE w:val="0"/>
        <w:spacing w:after="0" w:line="240" w:lineRule="auto"/>
        <w:rPr>
          <w:rFonts w:ascii="Arial" w:hAnsi="Arial" w:cs="Arial"/>
          <w:sz w:val="24"/>
          <w:szCs w:val="24"/>
        </w:rPr>
      </w:pPr>
      <w:r>
        <w:rPr>
          <w:rFonts w:ascii="Arial" w:hAnsi="Arial" w:cs="Arial"/>
          <w:sz w:val="24"/>
          <w:szCs w:val="24"/>
        </w:rPr>
        <w:t>d) Reconstruir el documento básico.</w:t>
      </w:r>
    </w:p>
    <w:p w:rsidR="00A14C5E" w:rsidRDefault="00A14C5E" w:rsidP="00A14C5E">
      <w:pPr>
        <w:autoSpaceDE w:val="0"/>
        <w:spacing w:after="0" w:line="240" w:lineRule="auto"/>
      </w:pPr>
      <w:r>
        <w:rPr>
          <w:rFonts w:ascii="Arial" w:hAnsi="Arial" w:cs="Arial"/>
          <w:sz w:val="24"/>
          <w:szCs w:val="24"/>
        </w:rPr>
        <w:t xml:space="preserve">e) Elaborar documentos </w:t>
      </w:r>
      <w:r>
        <w:rPr>
          <w:rFonts w:ascii="Arial" w:hAnsi="Arial" w:cs="Arial"/>
          <w:i/>
          <w:iCs/>
          <w:sz w:val="24"/>
          <w:szCs w:val="24"/>
        </w:rPr>
        <w:t xml:space="preserve">ad-hoc </w:t>
      </w:r>
      <w:r>
        <w:rPr>
          <w:rFonts w:ascii="Arial" w:hAnsi="Arial" w:cs="Arial"/>
          <w:sz w:val="24"/>
          <w:szCs w:val="24"/>
        </w:rPr>
        <w:t>para la socialización en diversos públicos a partir del documento general.</w:t>
      </w:r>
    </w:p>
    <w:p w:rsidR="00A14C5E" w:rsidRDefault="00A14C5E" w:rsidP="00A14C5E">
      <w:pPr>
        <w:autoSpaceDE w:val="0"/>
        <w:spacing w:after="0" w:line="240" w:lineRule="auto"/>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 xml:space="preserve">En ciertas ocasiones la información puede no estar disponible para posibilitar la caracterización de la realidad. No obstante, es importante realizar esfuerzos para consolidar la mejor base de datos posible, de manera que los actores sociales, técnicos </w:t>
      </w:r>
      <w:r>
        <w:rPr>
          <w:rFonts w:ascii="Arial" w:hAnsi="Arial" w:cs="Arial"/>
          <w:sz w:val="24"/>
          <w:szCs w:val="24"/>
        </w:rPr>
        <w:lastRenderedPageBreak/>
        <w:t>y representantes del Estado, tengan un dominio sólido de la realidad y que sus propuestas sean coherentes y confiables.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A continuación, se presenta una sugerencia de los contenidos que podrán ser incorporados en la redacción del diagnóstico.</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color w:val="103D71"/>
          <w:sz w:val="24"/>
          <w:szCs w:val="24"/>
        </w:rPr>
      </w:pPr>
      <w:r>
        <w:rPr>
          <w:rFonts w:ascii="Arial" w:hAnsi="Arial" w:cs="Arial"/>
          <w:color w:val="103D71"/>
          <w:sz w:val="24"/>
          <w:szCs w:val="24"/>
        </w:rPr>
        <w:t>3.1.1. Caracterización del Territorio</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Relatar cómo se dio el proceso de reconocimiento o identificación del territorio.</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Descripción y presentación del territorio (incluye mapas de localización del territorio) con los respectivos municipios, distritos o comunidades y la localización de los puntos geográficos importantes, tales como: ríos, lagos, rutas y carreteras vecinales, unidades de conservación ambiental, principales cuencas hidrográficas, asentamientos humanos, reservas indígenas, entre otros.</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103D71"/>
          <w:sz w:val="24"/>
          <w:szCs w:val="24"/>
        </w:rPr>
      </w:pPr>
      <w:r>
        <w:rPr>
          <w:rFonts w:ascii="Arial" w:hAnsi="Arial" w:cs="Arial"/>
          <w:color w:val="103D71"/>
          <w:sz w:val="24"/>
          <w:szCs w:val="24"/>
        </w:rPr>
        <w:t>3.1.2. Procesos Históricos de Formación del Territorio</w:t>
      </w: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Aspectos fundamentales de la evolución histórica bajo la perspectiva social, económica, política y cultural de formación del territorio. La evolución de las relaciones sociales y de las relaciones de poder. Cómo evolucionaron los regímenes de tenencia y de acceso a la tierra.</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Esas informaciones facilitarán el entendimiento de las relaciones sociales actuales y sus implicaciones en el proceso de formación de la identidad del territorio. Se sugiere el uso de la técnica “Línea de tiempo” para observar la evolución del territorio, la entrada de nuevos recursos, los focos históricos importantes, los puntos de inflexión y sus causas.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rPr>
          <w:rFonts w:ascii="Arial" w:hAnsi="Arial" w:cs="Arial"/>
          <w:color w:val="103D71"/>
          <w:sz w:val="24"/>
          <w:szCs w:val="24"/>
        </w:rPr>
      </w:pPr>
      <w:r>
        <w:rPr>
          <w:rFonts w:ascii="Arial" w:hAnsi="Arial" w:cs="Arial"/>
          <w:color w:val="103D71"/>
          <w:sz w:val="24"/>
          <w:szCs w:val="24"/>
        </w:rPr>
        <w:t xml:space="preserve">3.1.3. Características </w:t>
      </w:r>
      <w:proofErr w:type="spellStart"/>
      <w:r>
        <w:rPr>
          <w:rFonts w:ascii="Arial" w:hAnsi="Arial" w:cs="Arial"/>
          <w:color w:val="103D71"/>
          <w:sz w:val="24"/>
          <w:szCs w:val="24"/>
        </w:rPr>
        <w:t>Geoambientales</w:t>
      </w:r>
      <w:proofErr w:type="spellEnd"/>
    </w:p>
    <w:p w:rsidR="00A14C5E" w:rsidRDefault="00A14C5E" w:rsidP="00A14C5E">
      <w:pPr>
        <w:autoSpaceDE w:val="0"/>
        <w:spacing w:after="0" w:line="240" w:lineRule="auto"/>
        <w:rPr>
          <w:rFonts w:ascii="Arial" w:hAnsi="Arial" w:cs="Arial"/>
          <w:color w:val="103D71"/>
          <w:sz w:val="24"/>
          <w:szCs w:val="24"/>
        </w:rPr>
      </w:pPr>
    </w:p>
    <w:p w:rsidR="00A14C5E" w:rsidRDefault="00A14C5E" w:rsidP="00A14C5E">
      <w:pPr>
        <w:autoSpaceDE w:val="0"/>
        <w:spacing w:after="0" w:line="240" w:lineRule="auto"/>
        <w:jc w:val="both"/>
      </w:pPr>
      <w:r>
        <w:rPr>
          <w:rFonts w:ascii="Arial" w:hAnsi="Arial" w:cs="Arial"/>
          <w:color w:val="000000"/>
          <w:sz w:val="24"/>
          <w:szCs w:val="24"/>
        </w:rPr>
        <w:t xml:space="preserve">Antes de presentar los contenidos de cada una de las categorías relativas a las características </w:t>
      </w:r>
      <w:proofErr w:type="spellStart"/>
      <w:r>
        <w:rPr>
          <w:rFonts w:ascii="Arial" w:hAnsi="Arial" w:cs="Arial"/>
          <w:color w:val="000000"/>
          <w:sz w:val="24"/>
          <w:szCs w:val="24"/>
        </w:rPr>
        <w:t>geoambientales</w:t>
      </w:r>
      <w:proofErr w:type="spellEnd"/>
      <w:r>
        <w:rPr>
          <w:rFonts w:ascii="Arial" w:hAnsi="Arial" w:cs="Arial"/>
          <w:color w:val="000000"/>
          <w:sz w:val="24"/>
          <w:szCs w:val="24"/>
        </w:rPr>
        <w:t xml:space="preserve">, se resalta la importancia del uso </w:t>
      </w:r>
      <w:r>
        <w:rPr>
          <w:rFonts w:ascii="Arial" w:hAnsi="Arial" w:cs="Arial"/>
          <w:sz w:val="24"/>
          <w:szCs w:val="24"/>
        </w:rPr>
        <w:t xml:space="preserve">de </w:t>
      </w:r>
      <w:r>
        <w:rPr>
          <w:rFonts w:ascii="Arial" w:hAnsi="Arial" w:cs="Arial"/>
          <w:b/>
          <w:bCs/>
          <w:sz w:val="24"/>
          <w:szCs w:val="24"/>
        </w:rPr>
        <w:t>Mapas Temáticos</w:t>
      </w:r>
      <w:r>
        <w:rPr>
          <w:rFonts w:ascii="Arial" w:hAnsi="Arial" w:cs="Arial"/>
          <w:sz w:val="24"/>
          <w:szCs w:val="24"/>
        </w:rPr>
        <w:t xml:space="preserve">  como herramienta auxiliar en el proceso de interpretación y análisis de la realidad del territorio.</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pStyle w:val="Prrafodelista"/>
        <w:numPr>
          <w:ilvl w:val="0"/>
          <w:numId w:val="3"/>
        </w:numPr>
        <w:autoSpaceDE w:val="0"/>
        <w:spacing w:after="0" w:line="240" w:lineRule="auto"/>
        <w:jc w:val="both"/>
      </w:pPr>
      <w:r>
        <w:rPr>
          <w:rFonts w:ascii="Arial" w:hAnsi="Arial" w:cs="Arial"/>
          <w:b/>
          <w:bCs/>
          <w:sz w:val="24"/>
          <w:szCs w:val="24"/>
        </w:rPr>
        <w:t>Clima</w:t>
      </w:r>
      <w:r>
        <w:rPr>
          <w:rFonts w:ascii="Arial" w:hAnsi="Arial" w:cs="Arial"/>
          <w:sz w:val="24"/>
          <w:szCs w:val="24"/>
        </w:rPr>
        <w:t>: descripción y análisis con base en series históricas, de los datos de la precipitación pluviométrica, temperaturas (mínima, mediana y máxima) y balance hídrico. Identificación de las potencialidades y limitaciones, considerando que esas informaciones son importantes para la formulación de los proyectos productivos agrícolas.</w:t>
      </w:r>
    </w:p>
    <w:p w:rsidR="00A14C5E" w:rsidRDefault="00A14C5E" w:rsidP="00A14C5E">
      <w:pPr>
        <w:pStyle w:val="Prrafodelista"/>
        <w:numPr>
          <w:ilvl w:val="0"/>
          <w:numId w:val="3"/>
        </w:numPr>
        <w:autoSpaceDE w:val="0"/>
        <w:spacing w:after="0" w:line="240" w:lineRule="auto"/>
        <w:jc w:val="both"/>
      </w:pPr>
      <w:r>
        <w:rPr>
          <w:rFonts w:ascii="Arial" w:hAnsi="Arial" w:cs="Arial"/>
          <w:b/>
          <w:bCs/>
          <w:sz w:val="24"/>
          <w:szCs w:val="24"/>
        </w:rPr>
        <w:t>Suelos</w:t>
      </w:r>
      <w:r>
        <w:rPr>
          <w:rFonts w:ascii="Arial" w:hAnsi="Arial" w:cs="Arial"/>
          <w:sz w:val="24"/>
          <w:szCs w:val="24"/>
        </w:rPr>
        <w:t xml:space="preserve">: la cartografía y caracterización de la edafología y clases de uso de los suelos predominantes, la </w:t>
      </w:r>
      <w:proofErr w:type="spellStart"/>
      <w:r>
        <w:rPr>
          <w:rFonts w:ascii="Arial" w:hAnsi="Arial" w:cs="Arial"/>
          <w:sz w:val="24"/>
          <w:szCs w:val="24"/>
        </w:rPr>
        <w:t>erosionabilidad</w:t>
      </w:r>
      <w:proofErr w:type="spellEnd"/>
      <w:r>
        <w:rPr>
          <w:rFonts w:ascii="Arial" w:hAnsi="Arial" w:cs="Arial"/>
          <w:sz w:val="24"/>
          <w:szCs w:val="24"/>
        </w:rPr>
        <w:t xml:space="preserve">, el grado de degradación debido a la acción del hombre y el riesgo de desertificación. Descripción del relieve predominante por sub-área y el tipo (plano, suave ondulado, ondulado, </w:t>
      </w:r>
      <w:r>
        <w:rPr>
          <w:rFonts w:ascii="Arial" w:hAnsi="Arial" w:cs="Arial"/>
          <w:sz w:val="24"/>
          <w:szCs w:val="24"/>
        </w:rPr>
        <w:lastRenderedPageBreak/>
        <w:t>montañoso, etc.). Identificación de las potencialidades y limitaciones, considerando que esas informaciones son imprescindibles para la formulación de los proyectos productivos agrícolas y propuestas de recuperación y conservación de los suelos.</w:t>
      </w:r>
    </w:p>
    <w:p w:rsidR="00A14C5E" w:rsidRDefault="00A14C5E" w:rsidP="00A14C5E">
      <w:pPr>
        <w:pStyle w:val="Prrafodelista"/>
        <w:numPr>
          <w:ilvl w:val="0"/>
          <w:numId w:val="3"/>
        </w:numPr>
        <w:autoSpaceDE w:val="0"/>
        <w:spacing w:after="0" w:line="240" w:lineRule="auto"/>
        <w:jc w:val="both"/>
      </w:pPr>
      <w:r>
        <w:rPr>
          <w:rFonts w:ascii="Arial" w:hAnsi="Arial" w:cs="Arial"/>
          <w:b/>
          <w:bCs/>
          <w:sz w:val="24"/>
          <w:szCs w:val="24"/>
        </w:rPr>
        <w:t>Flora y Fauna predominantes</w:t>
      </w:r>
      <w:r>
        <w:rPr>
          <w:rFonts w:ascii="Arial" w:hAnsi="Arial" w:cs="Arial"/>
          <w:sz w:val="24"/>
          <w:szCs w:val="24"/>
        </w:rPr>
        <w:t>: presentación de la cobertura vegetal predominante, teniendo como referencia la clasificación más usual en el país. Indicación de las áreas ocupadas por las diferentes formaciones, caracterizando y cuantificando áreas de reforestación y el grado de deterioro debido a la acción del hombre. Identificación de las especies de animales más recurrentes y el riesgo de extinción.</w:t>
      </w:r>
    </w:p>
    <w:p w:rsidR="00A14C5E" w:rsidRDefault="00A14C5E" w:rsidP="00A14C5E">
      <w:pPr>
        <w:pStyle w:val="Prrafodelista"/>
        <w:numPr>
          <w:ilvl w:val="0"/>
          <w:numId w:val="3"/>
        </w:numPr>
        <w:autoSpaceDE w:val="0"/>
        <w:spacing w:after="0" w:line="240" w:lineRule="auto"/>
        <w:jc w:val="both"/>
      </w:pPr>
      <w:r>
        <w:rPr>
          <w:rFonts w:ascii="Arial" w:hAnsi="Arial" w:cs="Arial"/>
          <w:b/>
          <w:bCs/>
          <w:sz w:val="24"/>
          <w:szCs w:val="24"/>
        </w:rPr>
        <w:t>Recursos Hídricos</w:t>
      </w:r>
      <w:r>
        <w:rPr>
          <w:rFonts w:ascii="Arial" w:hAnsi="Arial" w:cs="Arial"/>
          <w:sz w:val="24"/>
          <w:szCs w:val="24"/>
        </w:rPr>
        <w:t>: la cartografía y descripción de las aguas superficiales, de las cuencas y micro-cuencas hidrográficas, disponibilidad y calidad de las aguas superficiales y subterráneas y su vulnerabilidad a la contaminación. El uso actual, limitaciones y potencialidades (consumo humano y animal, riego, piscicultura, etc.).</w:t>
      </w:r>
    </w:p>
    <w:p w:rsidR="00A14C5E" w:rsidRDefault="00A14C5E" w:rsidP="00A14C5E">
      <w:pPr>
        <w:pStyle w:val="Prrafodelista"/>
        <w:numPr>
          <w:ilvl w:val="0"/>
          <w:numId w:val="3"/>
        </w:numPr>
        <w:autoSpaceDE w:val="0"/>
        <w:spacing w:after="0" w:line="240" w:lineRule="auto"/>
        <w:jc w:val="both"/>
      </w:pPr>
      <w:r>
        <w:rPr>
          <w:rFonts w:ascii="Arial" w:hAnsi="Arial" w:cs="Arial"/>
          <w:b/>
          <w:bCs/>
          <w:sz w:val="24"/>
          <w:szCs w:val="24"/>
        </w:rPr>
        <w:t>Recursos Minerales</w:t>
      </w:r>
      <w:r>
        <w:rPr>
          <w:rFonts w:ascii="Arial" w:hAnsi="Arial" w:cs="Arial"/>
          <w:sz w:val="24"/>
          <w:szCs w:val="24"/>
        </w:rPr>
        <w:t>: descripción de las unidades geomorfológicas predominantes, con énfasis en el hallazgo de recursos minerales con potencial para explotación económica y su uso actual en el territorio. Relato de experiencias de explotación de los recursos minerales (pedreras, alfarería, cerámicas, etc.).</w:t>
      </w:r>
    </w:p>
    <w:p w:rsidR="00A14C5E" w:rsidRDefault="00A14C5E" w:rsidP="00A14C5E">
      <w:pPr>
        <w:pStyle w:val="Prrafodelista"/>
        <w:numPr>
          <w:ilvl w:val="0"/>
          <w:numId w:val="3"/>
        </w:numPr>
        <w:autoSpaceDE w:val="0"/>
        <w:spacing w:after="0" w:line="240" w:lineRule="auto"/>
        <w:jc w:val="both"/>
      </w:pPr>
      <w:r>
        <w:rPr>
          <w:rFonts w:ascii="Arial" w:hAnsi="Arial" w:cs="Arial"/>
          <w:b/>
          <w:bCs/>
          <w:sz w:val="24"/>
          <w:szCs w:val="24"/>
        </w:rPr>
        <w:t>Pasivo Ambiental</w:t>
      </w:r>
      <w:r>
        <w:rPr>
          <w:rFonts w:ascii="Arial" w:hAnsi="Arial" w:cs="Arial"/>
          <w:sz w:val="24"/>
          <w:szCs w:val="24"/>
        </w:rPr>
        <w:t>: descripción de los problemas identificados por observación o por las instituciones ambientales, población y técnicos locales y análisis de las causas más significativas para sostener la definición de acciones adecuadas para resolverlos.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 xml:space="preserve">Describir el pasivo ambiental proveniente: i) de la organización territorial (ocupación humana, áreas colectivas o comunitarias, sistemas de captación y distribución de agua, etc.); </w:t>
      </w:r>
      <w:proofErr w:type="spellStart"/>
      <w:r>
        <w:rPr>
          <w:rFonts w:ascii="Arial" w:hAnsi="Arial" w:cs="Arial"/>
          <w:sz w:val="24"/>
          <w:szCs w:val="24"/>
        </w:rPr>
        <w:t>ii</w:t>
      </w:r>
      <w:proofErr w:type="spellEnd"/>
      <w:r>
        <w:rPr>
          <w:rFonts w:ascii="Arial" w:hAnsi="Arial" w:cs="Arial"/>
          <w:sz w:val="24"/>
          <w:szCs w:val="24"/>
        </w:rPr>
        <w:t xml:space="preserve">) de la construcción de infraestructura (barrajes, azudes, carreteras, energía, corrales, agroindustrias </w:t>
      </w:r>
      <w:proofErr w:type="spellStart"/>
      <w:r>
        <w:rPr>
          <w:rFonts w:ascii="Arial" w:hAnsi="Arial" w:cs="Arial"/>
          <w:sz w:val="24"/>
          <w:szCs w:val="24"/>
        </w:rPr>
        <w:t>etc</w:t>
      </w:r>
      <w:proofErr w:type="spellEnd"/>
      <w:r>
        <w:rPr>
          <w:rFonts w:ascii="Arial" w:hAnsi="Arial" w:cs="Arial"/>
          <w:sz w:val="24"/>
          <w:szCs w:val="24"/>
        </w:rPr>
        <w:t xml:space="preserve">); y </w:t>
      </w:r>
      <w:proofErr w:type="spellStart"/>
      <w:r>
        <w:rPr>
          <w:rFonts w:ascii="Arial" w:hAnsi="Arial" w:cs="Arial"/>
          <w:sz w:val="24"/>
          <w:szCs w:val="24"/>
        </w:rPr>
        <w:t>iii</w:t>
      </w:r>
      <w:proofErr w:type="spellEnd"/>
      <w:r>
        <w:rPr>
          <w:rFonts w:ascii="Arial" w:hAnsi="Arial" w:cs="Arial"/>
          <w:sz w:val="24"/>
          <w:szCs w:val="24"/>
        </w:rPr>
        <w:t>) de los sistemas productivos y del uso y manejo de los recursos naturales (pastos, agriculturas y extractivos en áreas con restricciones legales, manejo inadecuado del suelo, uso de defensivos químicos, exploración forestal, conflictos por el uso de los recursos hídricos, etc.).</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rPr>
          <w:rFonts w:ascii="Arial" w:hAnsi="Arial" w:cs="Arial"/>
          <w:color w:val="103D71"/>
          <w:sz w:val="24"/>
          <w:szCs w:val="24"/>
        </w:rPr>
      </w:pPr>
      <w:r>
        <w:rPr>
          <w:rFonts w:ascii="Arial" w:hAnsi="Arial" w:cs="Arial"/>
          <w:color w:val="103D71"/>
          <w:sz w:val="24"/>
          <w:szCs w:val="24"/>
        </w:rPr>
        <w:t>3.1.4. Demografía</w:t>
      </w: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Caracterización y análisis de la distribución y evolución de la población (tasas de crecimiento) en los últimos años. Datos actuales de las poblaciones rurales y urbanas, por edad, género y totales. Es importante la estratificación por rango etario que pueda permitir un análisis comparado de los grupos etarios de educación (población en edad escolar), jóvenes, ancianos y de salud (vacunación de niños, natalidad, mortalidad, etc.).</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Población Económicamente Activa (ocupada y desocupada). Densidad demográfica. Tasa de urbanización. Caracterización y análisis de las informaciones cualitativas sobre los flujos migratorios en el territorio.</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lastRenderedPageBreak/>
        <w:t xml:space="preserve">Análisis de la información relacionada con los Índices del Desarrollo Humano y sus principales componentes (ingreso, longevidad y educación). </w:t>
      </w:r>
      <w:proofErr w:type="spellStart"/>
      <w:r>
        <w:rPr>
          <w:rFonts w:ascii="Arial" w:hAnsi="Arial" w:cs="Arial"/>
          <w:sz w:val="24"/>
          <w:szCs w:val="24"/>
        </w:rPr>
        <w:t>Referenciación</w:t>
      </w:r>
      <w:proofErr w:type="spellEnd"/>
      <w:r>
        <w:rPr>
          <w:rFonts w:ascii="Arial" w:hAnsi="Arial" w:cs="Arial"/>
          <w:sz w:val="24"/>
          <w:szCs w:val="24"/>
        </w:rPr>
        <w:t xml:space="preserve"> de los estudios de otras regiones y del país.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rPr>
          <w:rFonts w:ascii="Arial" w:hAnsi="Arial" w:cs="Arial"/>
          <w:color w:val="103D71"/>
          <w:sz w:val="24"/>
          <w:szCs w:val="24"/>
        </w:rPr>
      </w:pPr>
      <w:r>
        <w:rPr>
          <w:rFonts w:ascii="Arial" w:hAnsi="Arial" w:cs="Arial"/>
          <w:color w:val="103D71"/>
          <w:sz w:val="24"/>
          <w:szCs w:val="24"/>
        </w:rPr>
        <w:t>3.1.5. Organización Social</w:t>
      </w:r>
    </w:p>
    <w:p w:rsidR="00A14C5E" w:rsidRDefault="00A14C5E" w:rsidP="00A14C5E">
      <w:pPr>
        <w:autoSpaceDE w:val="0"/>
        <w:spacing w:after="0" w:line="240" w:lineRule="auto"/>
        <w:rPr>
          <w:rFonts w:ascii="Arial" w:hAnsi="Arial" w:cs="Arial"/>
          <w:color w:val="103D71"/>
          <w:sz w:val="24"/>
          <w:szCs w:val="24"/>
        </w:rPr>
      </w:pP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Descripción y análisis de las formas representativas de organizaciones sociales formales e informales de la población en el territorio: consejos, gremios, cooperativas, comisiones o comités formalizados, las organizaciones asociativas existentes; asociación de mujeres y de jóvenes; las formas de organización vinculadas a procesos productivos y de comercialización, abastecimiento y transformación. La participación de las mujeres y jóvenes en los procesos decisorios.</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sz w:val="24"/>
          <w:szCs w:val="24"/>
        </w:rPr>
      </w:pPr>
      <w:r>
        <w:rPr>
          <w:rFonts w:ascii="Arial" w:hAnsi="Arial" w:cs="Arial"/>
          <w:sz w:val="24"/>
          <w:szCs w:val="24"/>
        </w:rPr>
        <w:t>Adicionalmente, es importante percibir el nivel real de participación de esas organizaciones y de los movimientos sociales en la toma de decisiones en el territorio y sus relaciones con los distintos niveles de gobiernos.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rPr>
          <w:rFonts w:ascii="Arial" w:hAnsi="Arial" w:cs="Arial"/>
          <w:color w:val="103D71"/>
          <w:sz w:val="24"/>
          <w:szCs w:val="24"/>
        </w:rPr>
      </w:pPr>
      <w:r>
        <w:rPr>
          <w:rFonts w:ascii="Arial" w:hAnsi="Arial" w:cs="Arial"/>
          <w:color w:val="103D71"/>
          <w:sz w:val="24"/>
          <w:szCs w:val="24"/>
        </w:rPr>
        <w:t>3.1.6. Estructura Agraria</w:t>
      </w:r>
    </w:p>
    <w:p w:rsidR="00A14C5E" w:rsidRDefault="00A14C5E" w:rsidP="00A14C5E">
      <w:pPr>
        <w:autoSpaceDE w:val="0"/>
        <w:spacing w:after="0" w:line="240" w:lineRule="auto"/>
        <w:rPr>
          <w:rFonts w:ascii="Arial" w:hAnsi="Arial" w:cs="Arial"/>
          <w:color w:val="103D71"/>
          <w:sz w:val="24"/>
          <w:szCs w:val="24"/>
        </w:rPr>
      </w:pPr>
    </w:p>
    <w:p w:rsidR="00A14C5E" w:rsidRDefault="00A14C5E" w:rsidP="00A14C5E">
      <w:pPr>
        <w:autoSpaceDE w:val="0"/>
        <w:spacing w:after="0" w:line="240" w:lineRule="auto"/>
        <w:jc w:val="both"/>
      </w:pPr>
      <w:r>
        <w:rPr>
          <w:rFonts w:ascii="Arial" w:hAnsi="Arial" w:cs="Arial"/>
          <w:color w:val="000000"/>
          <w:sz w:val="24"/>
          <w:szCs w:val="24"/>
        </w:rPr>
        <w:t>Análisis de los aspectos relativos al número de establecimientos rurales por rango de área; el uso actual de la tierra y el grado de concentración (</w:t>
      </w:r>
      <w:r>
        <w:rPr>
          <w:rFonts w:ascii="Arial" w:hAnsi="Arial" w:cs="Arial"/>
          <w:i/>
          <w:iCs/>
          <w:color w:val="000000"/>
          <w:sz w:val="24"/>
          <w:szCs w:val="24"/>
        </w:rPr>
        <w:t>Índice de</w:t>
      </w:r>
      <w:r>
        <w:rPr>
          <w:rFonts w:ascii="Arial" w:hAnsi="Arial" w:cs="Arial"/>
          <w:color w:val="000000"/>
          <w:sz w:val="24"/>
          <w:szCs w:val="24"/>
        </w:rPr>
        <w:t xml:space="preserve"> </w:t>
      </w:r>
      <w:proofErr w:type="spellStart"/>
      <w:r>
        <w:rPr>
          <w:rFonts w:ascii="Arial" w:hAnsi="Arial" w:cs="Arial"/>
          <w:i/>
          <w:iCs/>
          <w:color w:val="000000"/>
          <w:sz w:val="24"/>
          <w:szCs w:val="24"/>
        </w:rPr>
        <w:t>Gini</w:t>
      </w:r>
      <w:proofErr w:type="spellEnd"/>
      <w:r>
        <w:rPr>
          <w:rFonts w:ascii="Arial" w:hAnsi="Arial" w:cs="Arial"/>
          <w:color w:val="000000"/>
          <w:sz w:val="24"/>
          <w:szCs w:val="24"/>
        </w:rPr>
        <w:t>). La participación de la agricultura familiar campesina en el conjunto de los establecimientos rurales. Los asentamientos humanos (colonización o reforma agraria) y su situación actual en términos de calidad de vida. Identificación de campamentos de trabajadores sin tierra. Relato de ocurrencia de conflictos por tierra en la región.</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103D71"/>
          <w:sz w:val="24"/>
          <w:szCs w:val="24"/>
        </w:rPr>
      </w:pPr>
      <w:r>
        <w:rPr>
          <w:rFonts w:ascii="Arial" w:hAnsi="Arial" w:cs="Arial"/>
          <w:color w:val="103D71"/>
          <w:sz w:val="24"/>
          <w:szCs w:val="24"/>
        </w:rPr>
        <w:t>3.1.7. Aspectos Económicos</w:t>
      </w:r>
    </w:p>
    <w:p w:rsidR="00A14C5E" w:rsidRDefault="00A14C5E" w:rsidP="00A14C5E">
      <w:pPr>
        <w:pStyle w:val="Prrafodelista"/>
        <w:numPr>
          <w:ilvl w:val="0"/>
          <w:numId w:val="4"/>
        </w:numPr>
        <w:autoSpaceDE w:val="0"/>
        <w:spacing w:after="0" w:line="240" w:lineRule="auto"/>
        <w:jc w:val="both"/>
      </w:pPr>
      <w:r>
        <w:rPr>
          <w:rFonts w:ascii="Arial" w:hAnsi="Arial" w:cs="Arial"/>
          <w:b/>
          <w:bCs/>
          <w:color w:val="000000"/>
          <w:sz w:val="24"/>
          <w:szCs w:val="24"/>
        </w:rPr>
        <w:t>Producción Agrícola</w:t>
      </w:r>
      <w:r>
        <w:rPr>
          <w:rFonts w:ascii="Arial" w:hAnsi="Arial" w:cs="Arial"/>
          <w:color w:val="000000"/>
          <w:sz w:val="24"/>
          <w:szCs w:val="24"/>
        </w:rPr>
        <w:t>: análisis de la producción agrícola: área plantada, producción, rendimiento y valor bruto de la producción de los productos principales. Evolución del área plantada de los principales cultivos en los últimos 10 años y sus impactos.</w:t>
      </w:r>
    </w:p>
    <w:p w:rsidR="00A14C5E" w:rsidRDefault="00A14C5E" w:rsidP="00A14C5E">
      <w:pPr>
        <w:pStyle w:val="Prrafodelista"/>
        <w:numPr>
          <w:ilvl w:val="0"/>
          <w:numId w:val="4"/>
        </w:numPr>
        <w:autoSpaceDE w:val="0"/>
        <w:spacing w:after="0" w:line="240" w:lineRule="auto"/>
        <w:jc w:val="both"/>
      </w:pPr>
      <w:r>
        <w:rPr>
          <w:rFonts w:ascii="Arial" w:hAnsi="Arial" w:cs="Arial"/>
          <w:b/>
          <w:bCs/>
          <w:color w:val="000000"/>
          <w:sz w:val="24"/>
          <w:szCs w:val="24"/>
        </w:rPr>
        <w:t>Producción Pecuaria</w:t>
      </w:r>
      <w:r>
        <w:rPr>
          <w:rFonts w:ascii="Arial" w:hAnsi="Arial" w:cs="Arial"/>
          <w:color w:val="000000"/>
          <w:sz w:val="24"/>
          <w:szCs w:val="24"/>
        </w:rPr>
        <w:t>: Eficacia del rebaño, por especie animal, producción de carne, producción de leche (animales ordeñados y rendimiento), producción de huevos, de miel y otros productos de importancia económica en el territorio. Evolución del área con pasturas plantadas en los últimos años y sus impactos.</w:t>
      </w:r>
    </w:p>
    <w:p w:rsidR="00A14C5E" w:rsidRDefault="00A14C5E" w:rsidP="00A14C5E">
      <w:pPr>
        <w:pStyle w:val="Prrafodelista"/>
        <w:numPr>
          <w:ilvl w:val="0"/>
          <w:numId w:val="4"/>
        </w:numPr>
        <w:autoSpaceDE w:val="0"/>
        <w:spacing w:after="0" w:line="240" w:lineRule="auto"/>
        <w:jc w:val="both"/>
      </w:pPr>
      <w:proofErr w:type="spellStart"/>
      <w:r>
        <w:rPr>
          <w:rFonts w:ascii="Arial" w:hAnsi="Arial" w:cs="Arial"/>
          <w:b/>
          <w:bCs/>
          <w:color w:val="000000"/>
          <w:sz w:val="24"/>
          <w:szCs w:val="24"/>
        </w:rPr>
        <w:t>Extractivismo</w:t>
      </w:r>
      <w:proofErr w:type="spellEnd"/>
      <w:r>
        <w:rPr>
          <w:rFonts w:ascii="Arial" w:hAnsi="Arial" w:cs="Arial"/>
          <w:color w:val="000000"/>
          <w:sz w:val="24"/>
          <w:szCs w:val="24"/>
        </w:rPr>
        <w:t>: descripción y análisis de las actividades extractivas de importancia desde el punto de vista socio-económico (madera, leña, carbón, látex, frutas, almendras, entre otros, etc.) Identificar el potencial, las limitaciones y los impactos ambientales.</w:t>
      </w:r>
    </w:p>
    <w:p w:rsidR="00A14C5E" w:rsidRDefault="00A14C5E" w:rsidP="00A14C5E">
      <w:pPr>
        <w:pStyle w:val="Prrafodelista"/>
        <w:numPr>
          <w:ilvl w:val="0"/>
          <w:numId w:val="4"/>
        </w:numPr>
        <w:autoSpaceDE w:val="0"/>
        <w:spacing w:after="0" w:line="240" w:lineRule="auto"/>
        <w:jc w:val="both"/>
      </w:pPr>
      <w:r>
        <w:rPr>
          <w:rFonts w:ascii="Arial" w:hAnsi="Arial" w:cs="Arial"/>
          <w:color w:val="000000"/>
          <w:sz w:val="24"/>
          <w:szCs w:val="24"/>
        </w:rPr>
        <w:t xml:space="preserve"> </w:t>
      </w:r>
      <w:r>
        <w:rPr>
          <w:rFonts w:ascii="Arial" w:hAnsi="Arial" w:cs="Arial"/>
          <w:b/>
          <w:bCs/>
          <w:color w:val="000000"/>
          <w:sz w:val="24"/>
          <w:szCs w:val="24"/>
        </w:rPr>
        <w:t>Producción Pesquera</w:t>
      </w:r>
      <w:r>
        <w:rPr>
          <w:rFonts w:ascii="Arial" w:hAnsi="Arial" w:cs="Arial"/>
          <w:color w:val="000000"/>
          <w:sz w:val="24"/>
          <w:szCs w:val="24"/>
        </w:rPr>
        <w:t>: número de productores, producción anual, por especie o grupos de especies. Potencialidades y limitaciones.</w:t>
      </w:r>
    </w:p>
    <w:p w:rsidR="00A14C5E" w:rsidRDefault="00A14C5E" w:rsidP="00A14C5E">
      <w:pPr>
        <w:pStyle w:val="Prrafodelista"/>
        <w:numPr>
          <w:ilvl w:val="0"/>
          <w:numId w:val="4"/>
        </w:numPr>
        <w:autoSpaceDE w:val="0"/>
        <w:spacing w:after="0" w:line="240" w:lineRule="auto"/>
        <w:jc w:val="both"/>
      </w:pPr>
      <w:r>
        <w:rPr>
          <w:rFonts w:ascii="Arial" w:hAnsi="Arial" w:cs="Arial"/>
          <w:b/>
          <w:bCs/>
          <w:color w:val="000000"/>
          <w:sz w:val="24"/>
          <w:szCs w:val="24"/>
        </w:rPr>
        <w:t>Procesamiento de la producción</w:t>
      </w:r>
      <w:r>
        <w:rPr>
          <w:rFonts w:ascii="Arial" w:hAnsi="Arial" w:cs="Arial"/>
          <w:color w:val="000000"/>
          <w:sz w:val="24"/>
          <w:szCs w:val="24"/>
        </w:rPr>
        <w:t xml:space="preserve">: descripción y análisis de las actividades de procesamiento o transformación de la producción de importancia económica (agregación de valor). Análisis del grado de </w:t>
      </w:r>
      <w:proofErr w:type="spellStart"/>
      <w:r>
        <w:rPr>
          <w:rFonts w:ascii="Arial" w:hAnsi="Arial" w:cs="Arial"/>
          <w:color w:val="000000"/>
          <w:sz w:val="24"/>
          <w:szCs w:val="24"/>
        </w:rPr>
        <w:t>verticalización</w:t>
      </w:r>
      <w:proofErr w:type="spellEnd"/>
      <w:r>
        <w:rPr>
          <w:rFonts w:ascii="Arial" w:hAnsi="Arial" w:cs="Arial"/>
          <w:color w:val="000000"/>
          <w:sz w:val="24"/>
          <w:szCs w:val="24"/>
        </w:rPr>
        <w:t xml:space="preserve"> de la producción, generación de ingresos y empleo. Caracterización y análisis de estructuras </w:t>
      </w:r>
      <w:r>
        <w:rPr>
          <w:rFonts w:ascii="Arial" w:hAnsi="Arial" w:cs="Arial"/>
          <w:color w:val="000000"/>
          <w:sz w:val="24"/>
          <w:szCs w:val="24"/>
        </w:rPr>
        <w:lastRenderedPageBreak/>
        <w:t>ociosas. Identificación del origen de materias primas y el destino de la producción. Precisión de las potencialidades y limitaciones más destacadas.</w:t>
      </w:r>
    </w:p>
    <w:p w:rsidR="00A14C5E" w:rsidRDefault="00A14C5E" w:rsidP="00A14C5E">
      <w:pPr>
        <w:pStyle w:val="Prrafodelista"/>
        <w:numPr>
          <w:ilvl w:val="0"/>
          <w:numId w:val="4"/>
        </w:numPr>
        <w:autoSpaceDE w:val="0"/>
        <w:spacing w:after="0" w:line="240" w:lineRule="auto"/>
        <w:jc w:val="both"/>
      </w:pPr>
      <w:r>
        <w:rPr>
          <w:rFonts w:ascii="Arial" w:hAnsi="Arial" w:cs="Arial"/>
          <w:b/>
          <w:bCs/>
          <w:sz w:val="24"/>
          <w:szCs w:val="24"/>
        </w:rPr>
        <w:t>Actividades no-agrícolas</w:t>
      </w:r>
      <w:r>
        <w:rPr>
          <w:rFonts w:ascii="Arial" w:hAnsi="Arial" w:cs="Arial"/>
          <w:sz w:val="24"/>
          <w:szCs w:val="24"/>
        </w:rPr>
        <w:t>: descripción y análisis de las actividades no-agrícolas de importancia económica y social, tales como: artesanía, cerámica, carpintería, serrería, turismo, servicios ambientales, minería etc. que contribuyen al incremento de ingresos y a la generación de empleo. Identificación del potencial y las limitaciones y sus impactos ambientales.</w:t>
      </w:r>
    </w:p>
    <w:p w:rsidR="00A14C5E" w:rsidRDefault="00A14C5E" w:rsidP="00A14C5E">
      <w:pPr>
        <w:pStyle w:val="Prrafodelista"/>
        <w:numPr>
          <w:ilvl w:val="0"/>
          <w:numId w:val="4"/>
        </w:numPr>
        <w:autoSpaceDE w:val="0"/>
        <w:spacing w:after="0" w:line="240" w:lineRule="auto"/>
        <w:jc w:val="both"/>
      </w:pPr>
      <w:r>
        <w:rPr>
          <w:rFonts w:ascii="Arial" w:hAnsi="Arial" w:cs="Arial"/>
          <w:b/>
          <w:bCs/>
          <w:sz w:val="24"/>
          <w:szCs w:val="24"/>
        </w:rPr>
        <w:t>Comercialización y Abastecimiento15</w:t>
      </w:r>
      <w:r>
        <w:rPr>
          <w:rFonts w:ascii="Arial" w:hAnsi="Arial" w:cs="Arial"/>
          <w:sz w:val="24"/>
          <w:szCs w:val="24"/>
        </w:rPr>
        <w:t>: análisis de los procesos y formas de organización de la comercialización (individual o colectiva), los canales y flujos de los productos principales, márgenes y costos de comercialización, los principales polos y agentes comerciales vinculados a la producción de cada territorio.</w:t>
      </w:r>
    </w:p>
    <w:p w:rsidR="00A14C5E" w:rsidRDefault="00A14C5E" w:rsidP="00A14C5E">
      <w:pPr>
        <w:autoSpaceDE w:val="0"/>
        <w:spacing w:after="0" w:line="240" w:lineRule="auto"/>
        <w:ind w:firstLine="406"/>
        <w:jc w:val="both"/>
        <w:rPr>
          <w:rFonts w:ascii="Arial" w:hAnsi="Arial" w:cs="Arial"/>
          <w:sz w:val="24"/>
          <w:szCs w:val="24"/>
        </w:rPr>
      </w:pPr>
    </w:p>
    <w:p w:rsidR="00A14C5E" w:rsidRDefault="00A14C5E" w:rsidP="00A14C5E">
      <w:pPr>
        <w:autoSpaceDE w:val="0"/>
        <w:spacing w:after="0" w:line="240" w:lineRule="auto"/>
        <w:ind w:left="406"/>
        <w:jc w:val="both"/>
        <w:rPr>
          <w:rFonts w:ascii="Arial" w:hAnsi="Arial" w:cs="Arial"/>
          <w:sz w:val="24"/>
          <w:szCs w:val="24"/>
        </w:rPr>
      </w:pPr>
      <w:r>
        <w:rPr>
          <w:rFonts w:ascii="Arial" w:hAnsi="Arial" w:cs="Arial"/>
          <w:sz w:val="24"/>
          <w:szCs w:val="24"/>
        </w:rPr>
        <w:t>El grado de vinculación de la producción con el mercado, porcentaje de la producción destinada al autoconsumo (consumo de las familias, semillas y alimento animal) y los precios recibidos por los productores.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ind w:left="406"/>
        <w:jc w:val="both"/>
        <w:rPr>
          <w:rFonts w:ascii="Arial" w:hAnsi="Arial" w:cs="Arial"/>
          <w:sz w:val="24"/>
          <w:szCs w:val="24"/>
        </w:rPr>
      </w:pPr>
      <w:r>
        <w:rPr>
          <w:rFonts w:ascii="Arial" w:hAnsi="Arial" w:cs="Arial"/>
          <w:sz w:val="24"/>
          <w:szCs w:val="24"/>
        </w:rPr>
        <w:t>Identificación de Arreglos Productivos Locales16, en el territorio o el entorno, que inducen a la formación de grupos con intereses económicos compartidos y asociados alrededor de un rubro, tema o área productiva, espacialmente unidos por prácticas comunes y complementarias.</w:t>
      </w:r>
    </w:p>
    <w:p w:rsidR="00A14C5E" w:rsidRDefault="00A14C5E" w:rsidP="00A14C5E">
      <w:pPr>
        <w:autoSpaceDE w:val="0"/>
        <w:spacing w:after="0" w:line="240" w:lineRule="auto"/>
        <w:jc w:val="both"/>
        <w:rPr>
          <w:rFonts w:ascii="Arial" w:hAnsi="Arial" w:cs="Arial"/>
          <w:sz w:val="24"/>
          <w:szCs w:val="24"/>
        </w:rPr>
      </w:pPr>
    </w:p>
    <w:p w:rsidR="00A14C5E" w:rsidRDefault="00A14C5E" w:rsidP="00A14C5E">
      <w:pPr>
        <w:autoSpaceDE w:val="0"/>
        <w:spacing w:after="0" w:line="240" w:lineRule="auto"/>
        <w:ind w:left="406"/>
        <w:jc w:val="both"/>
        <w:rPr>
          <w:rFonts w:ascii="Arial" w:hAnsi="Arial" w:cs="Arial"/>
          <w:sz w:val="24"/>
          <w:szCs w:val="24"/>
        </w:rPr>
      </w:pPr>
      <w:r>
        <w:rPr>
          <w:rFonts w:ascii="Arial" w:hAnsi="Arial" w:cs="Arial"/>
          <w:sz w:val="24"/>
          <w:szCs w:val="24"/>
        </w:rPr>
        <w:t>Caracterización y análisis de las formas exitosas de organización de las familias para abastecimiento de implementos o insumos de la producción.</w:t>
      </w:r>
    </w:p>
    <w:p w:rsidR="00A14C5E" w:rsidRDefault="00A14C5E" w:rsidP="00A14C5E">
      <w:pPr>
        <w:autoSpaceDE w:val="0"/>
        <w:spacing w:after="0" w:line="240" w:lineRule="auto"/>
        <w:ind w:left="406"/>
        <w:jc w:val="both"/>
        <w:rPr>
          <w:rFonts w:ascii="Arial" w:hAnsi="Arial" w:cs="Arial"/>
          <w:sz w:val="24"/>
          <w:szCs w:val="24"/>
        </w:rPr>
      </w:pPr>
    </w:p>
    <w:p w:rsidR="00A14C5E" w:rsidRDefault="00A14C5E" w:rsidP="00A14C5E">
      <w:pPr>
        <w:numPr>
          <w:ilvl w:val="2"/>
          <w:numId w:val="1"/>
        </w:numPr>
        <w:autoSpaceDE w:val="0"/>
        <w:spacing w:after="0" w:line="240" w:lineRule="auto"/>
        <w:jc w:val="both"/>
        <w:rPr>
          <w:rFonts w:ascii="Arial" w:hAnsi="Arial" w:cs="Arial"/>
          <w:color w:val="103D71"/>
          <w:sz w:val="24"/>
          <w:szCs w:val="24"/>
        </w:rPr>
      </w:pPr>
      <w:r>
        <w:rPr>
          <w:rFonts w:ascii="Arial" w:hAnsi="Arial" w:cs="Arial"/>
          <w:color w:val="103D71"/>
          <w:sz w:val="24"/>
          <w:szCs w:val="24"/>
        </w:rPr>
        <w:t>Servicios Sociales</w:t>
      </w:r>
    </w:p>
    <w:p w:rsidR="00A14C5E" w:rsidRDefault="00A14C5E" w:rsidP="00A14C5E">
      <w:pPr>
        <w:autoSpaceDE w:val="0"/>
        <w:spacing w:after="0" w:line="240" w:lineRule="auto"/>
        <w:ind w:left="720"/>
        <w:jc w:val="both"/>
        <w:rPr>
          <w:rFonts w:ascii="Arial" w:hAnsi="Arial" w:cs="Arial"/>
          <w:color w:val="103D71"/>
          <w:sz w:val="24"/>
          <w:szCs w:val="24"/>
        </w:rPr>
      </w:pPr>
    </w:p>
    <w:p w:rsidR="00A14C5E" w:rsidRDefault="00A14C5E" w:rsidP="00A14C5E">
      <w:pPr>
        <w:pStyle w:val="Prrafodelista"/>
        <w:numPr>
          <w:ilvl w:val="0"/>
          <w:numId w:val="5"/>
        </w:numPr>
        <w:autoSpaceDE w:val="0"/>
        <w:spacing w:after="0" w:line="240" w:lineRule="auto"/>
        <w:jc w:val="both"/>
      </w:pPr>
      <w:r>
        <w:rPr>
          <w:rFonts w:ascii="Arial" w:hAnsi="Arial" w:cs="Arial"/>
          <w:b/>
          <w:bCs/>
          <w:color w:val="000000"/>
          <w:sz w:val="24"/>
          <w:szCs w:val="24"/>
        </w:rPr>
        <w:t>Educación</w:t>
      </w:r>
      <w:r>
        <w:rPr>
          <w:rFonts w:ascii="Arial" w:hAnsi="Arial" w:cs="Arial"/>
          <w:color w:val="000000"/>
          <w:sz w:val="24"/>
          <w:szCs w:val="24"/>
        </w:rPr>
        <w:t>: análisis del grado de instrucción de la población en edad escolar en el medio rural, por edad, tasas de evasión y repetición por año, nivel de escolaridad; número de analfabetos; disponibilidad y calidad de la merienda y transporte escolar; disponibilidad y cualificación de los profesores; orientación pedagógica y el nivel de adecuación de los currículos a la realidad local. Identificación de las experiencias con escuelas polo y de pedagogía de alternancia. Educación superior o cursos profesionales que hay en el territorio o en el entorno. Descripción de las experiencias diferenciadas y buena práctica de la educación formal o informal dentro del territorio.</w:t>
      </w:r>
    </w:p>
    <w:p w:rsidR="00A14C5E" w:rsidRDefault="00A14C5E" w:rsidP="00A14C5E">
      <w:pPr>
        <w:pStyle w:val="Prrafodelista"/>
        <w:numPr>
          <w:ilvl w:val="0"/>
          <w:numId w:val="5"/>
        </w:numPr>
        <w:autoSpaceDE w:val="0"/>
        <w:spacing w:after="0" w:line="240" w:lineRule="auto"/>
        <w:jc w:val="both"/>
      </w:pPr>
      <w:r>
        <w:rPr>
          <w:rFonts w:ascii="Arial" w:hAnsi="Arial" w:cs="Arial"/>
          <w:b/>
          <w:bCs/>
          <w:color w:val="000000"/>
          <w:sz w:val="24"/>
          <w:szCs w:val="24"/>
        </w:rPr>
        <w:t>Salud y Saneamiento</w:t>
      </w:r>
      <w:r>
        <w:rPr>
          <w:rFonts w:ascii="Arial" w:hAnsi="Arial" w:cs="Arial"/>
          <w:color w:val="000000"/>
          <w:sz w:val="24"/>
          <w:szCs w:val="24"/>
        </w:rPr>
        <w:t>: identificación de las principales enfermedades y las causas principales de mortalidad de adultos y niños; índice de mortalidad infantil; campañas de vacunación; acceso a los servicios de salud pública y el grado de atención médico-odontológica en el medio rural.</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ind w:left="708"/>
        <w:jc w:val="both"/>
        <w:rPr>
          <w:rFonts w:ascii="Arial" w:hAnsi="Arial" w:cs="Arial"/>
          <w:color w:val="000000"/>
          <w:sz w:val="24"/>
          <w:szCs w:val="24"/>
        </w:rPr>
      </w:pPr>
      <w:r>
        <w:rPr>
          <w:rFonts w:ascii="Arial" w:hAnsi="Arial" w:cs="Arial"/>
          <w:color w:val="000000"/>
          <w:sz w:val="24"/>
          <w:szCs w:val="24"/>
        </w:rPr>
        <w:t>Condiciones sanitarias de acceso y calidad del agua de consumo humano, existencia de alcantarillado y destino de la basura.</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ind w:left="708"/>
        <w:jc w:val="both"/>
        <w:rPr>
          <w:rFonts w:ascii="Arial" w:hAnsi="Arial" w:cs="Arial"/>
          <w:color w:val="000000"/>
          <w:sz w:val="24"/>
          <w:szCs w:val="24"/>
        </w:rPr>
      </w:pPr>
      <w:r>
        <w:rPr>
          <w:rFonts w:ascii="Arial" w:hAnsi="Arial" w:cs="Arial"/>
          <w:color w:val="000000"/>
          <w:sz w:val="24"/>
          <w:szCs w:val="24"/>
        </w:rPr>
        <w:lastRenderedPageBreak/>
        <w:t>Nivel de seguridad alimentaria y nutricional, hábitos alimentarios y las condiciones de acceso a alimentos básicos de calidad, en cantidad suficiente y de modo permanente.</w:t>
      </w:r>
    </w:p>
    <w:p w:rsidR="00A14C5E" w:rsidRDefault="00A14C5E" w:rsidP="00A14C5E">
      <w:pPr>
        <w:autoSpaceDE w:val="0"/>
        <w:spacing w:after="0" w:line="240" w:lineRule="auto"/>
        <w:ind w:left="360"/>
        <w:jc w:val="both"/>
        <w:rPr>
          <w:rFonts w:ascii="Arial" w:hAnsi="Arial" w:cs="Arial"/>
          <w:color w:val="000000"/>
          <w:sz w:val="24"/>
          <w:szCs w:val="24"/>
        </w:rPr>
      </w:pPr>
    </w:p>
    <w:p w:rsidR="00A14C5E" w:rsidRDefault="00A14C5E" w:rsidP="00A14C5E">
      <w:pPr>
        <w:autoSpaceDE w:val="0"/>
        <w:spacing w:after="0" w:line="240" w:lineRule="auto"/>
        <w:ind w:left="708"/>
        <w:jc w:val="both"/>
        <w:rPr>
          <w:rFonts w:ascii="Arial" w:hAnsi="Arial" w:cs="Arial"/>
          <w:sz w:val="24"/>
          <w:szCs w:val="24"/>
        </w:rPr>
      </w:pPr>
      <w:r>
        <w:rPr>
          <w:rFonts w:ascii="Arial" w:hAnsi="Arial" w:cs="Arial"/>
          <w:sz w:val="24"/>
          <w:szCs w:val="24"/>
        </w:rPr>
        <w:t>Condiciones predominantes de las viviendas: material utilizado, piso, coberturas, tamaño, disponibilidad de baños, hábitos de higiene, etc.</w:t>
      </w:r>
    </w:p>
    <w:p w:rsidR="00A14C5E" w:rsidRDefault="00A14C5E" w:rsidP="00A14C5E">
      <w:pPr>
        <w:autoSpaceDE w:val="0"/>
        <w:spacing w:after="0" w:line="240" w:lineRule="auto"/>
        <w:ind w:left="360"/>
        <w:jc w:val="both"/>
        <w:rPr>
          <w:rFonts w:ascii="Arial" w:hAnsi="Arial" w:cs="Arial"/>
          <w:sz w:val="24"/>
          <w:szCs w:val="24"/>
        </w:rPr>
      </w:pPr>
    </w:p>
    <w:p w:rsidR="00A14C5E" w:rsidRDefault="00A14C5E" w:rsidP="00A14C5E">
      <w:pPr>
        <w:autoSpaceDE w:val="0"/>
        <w:spacing w:after="0" w:line="240" w:lineRule="auto"/>
        <w:jc w:val="both"/>
        <w:rPr>
          <w:rFonts w:ascii="Arial" w:hAnsi="Arial" w:cs="Arial"/>
          <w:color w:val="103D71"/>
          <w:sz w:val="24"/>
          <w:szCs w:val="24"/>
        </w:rPr>
      </w:pPr>
      <w:r>
        <w:rPr>
          <w:rFonts w:ascii="Arial" w:hAnsi="Arial" w:cs="Arial"/>
          <w:color w:val="103D71"/>
          <w:sz w:val="24"/>
          <w:szCs w:val="24"/>
        </w:rPr>
        <w:t>3.1.10. Infraestructura Social y Productiva</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Cuantificación y calificación de la infraestructura social y productiva, pública o privada, de uso colectivo, presentes en el territorio, tales como: carreteras, red de energía, vivienda, saneamiento básico, escuelas y guarderías infantiles, hospitales o centros de salud, comunicación, agroindustria, estructuras de acopio y mercados de productos, espacio cultural y de recreación, entre otros.</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103D71"/>
          <w:sz w:val="24"/>
          <w:szCs w:val="24"/>
        </w:rPr>
      </w:pPr>
      <w:r>
        <w:rPr>
          <w:rFonts w:ascii="Arial" w:hAnsi="Arial" w:cs="Arial"/>
          <w:color w:val="103D71"/>
          <w:sz w:val="24"/>
          <w:szCs w:val="24"/>
        </w:rPr>
        <w:t>3.1.11. Manifestaciones Culturales</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Identificación y análisis de las principales manifestaciones culturales folclóricas, gastronómicas, religiosas y musicales; fechas importantes y prácticas frecuentes de recreación para adultos, jóvenes y niños.</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color w:val="103D71"/>
          <w:sz w:val="24"/>
          <w:szCs w:val="24"/>
        </w:rPr>
      </w:pPr>
      <w:r>
        <w:rPr>
          <w:rFonts w:ascii="Arial" w:hAnsi="Arial" w:cs="Arial"/>
          <w:color w:val="103D71"/>
          <w:sz w:val="24"/>
          <w:szCs w:val="24"/>
        </w:rPr>
        <w:t>3.1.12. Aspectos Político-Institucionales</w:t>
      </w:r>
    </w:p>
    <w:p w:rsidR="00A14C5E" w:rsidRDefault="00A14C5E" w:rsidP="00A14C5E">
      <w:pPr>
        <w:autoSpaceDE w:val="0"/>
        <w:spacing w:after="0" w:line="240" w:lineRule="auto"/>
        <w:jc w:val="both"/>
        <w:rPr>
          <w:rFonts w:ascii="Arial" w:hAnsi="Arial" w:cs="Arial"/>
          <w:color w:val="000000"/>
          <w:sz w:val="24"/>
          <w:szCs w:val="24"/>
        </w:rPr>
      </w:pPr>
      <w:r>
        <w:rPr>
          <w:rFonts w:ascii="Arial" w:hAnsi="Arial" w:cs="Arial"/>
          <w:color w:val="000000"/>
          <w:sz w:val="24"/>
          <w:szCs w:val="24"/>
        </w:rPr>
        <w:t>Descripción y análisis de las instituciones y entidades que, directa o indirectamente, están involucradas en actividades cotidianas del territorio; programas y proyectos gubernamentales y de entidades privadas (</w:t>
      </w:r>
      <w:proofErr w:type="spellStart"/>
      <w:r>
        <w:rPr>
          <w:rFonts w:ascii="Arial" w:hAnsi="Arial" w:cs="Arial"/>
          <w:color w:val="000000"/>
          <w:sz w:val="24"/>
          <w:szCs w:val="24"/>
        </w:rPr>
        <w:t>ONGs</w:t>
      </w:r>
      <w:proofErr w:type="spellEnd"/>
      <w:r>
        <w:rPr>
          <w:rFonts w:ascii="Arial" w:hAnsi="Arial" w:cs="Arial"/>
          <w:color w:val="000000"/>
          <w:sz w:val="24"/>
          <w:szCs w:val="24"/>
        </w:rPr>
        <w:t>, cooperativas, sindicatos, gremios, movimientos políticos y religiosos, organizaciones empresariales, entre otros) que actúan en el territorio. Identificación de los beneficios otorgados, de manera que se puedan detectar las fortalezas y debilidades para la formación de alianzas.</w:t>
      </w:r>
    </w:p>
    <w:p w:rsidR="00A14C5E" w:rsidRDefault="00A14C5E" w:rsidP="00A14C5E">
      <w:pPr>
        <w:autoSpaceDE w:val="0"/>
        <w:spacing w:after="0" w:line="240" w:lineRule="auto"/>
        <w:jc w:val="both"/>
        <w:rPr>
          <w:rFonts w:ascii="Arial" w:hAnsi="Arial" w:cs="Arial"/>
          <w:color w:val="000000"/>
          <w:sz w:val="24"/>
          <w:szCs w:val="24"/>
        </w:rPr>
      </w:pPr>
    </w:p>
    <w:p w:rsidR="00A14C5E" w:rsidRDefault="00A14C5E" w:rsidP="00A14C5E">
      <w:pPr>
        <w:autoSpaceDE w:val="0"/>
        <w:spacing w:after="0" w:line="240" w:lineRule="auto"/>
        <w:jc w:val="both"/>
        <w:rPr>
          <w:rFonts w:ascii="Arial" w:hAnsi="Arial" w:cs="Arial"/>
          <w:b/>
          <w:bCs/>
          <w:sz w:val="24"/>
          <w:szCs w:val="24"/>
        </w:rPr>
      </w:pPr>
      <w:r>
        <w:rPr>
          <w:rFonts w:ascii="Arial" w:hAnsi="Arial" w:cs="Arial"/>
          <w:b/>
          <w:bCs/>
          <w:sz w:val="24"/>
          <w:szCs w:val="24"/>
        </w:rPr>
        <w:t>Recomendaciones Generales para la Formulación del Diagnóstico</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 xml:space="preserve">No siempre habrá disponibilidad de informaciones secundarias relativas al territorio identificado, visto que la delimitación del territorio puede no coincidir con la división geopolítica oficial. En ese caso, se recomienda buscar las informaciones por medio de encuestas </w:t>
      </w:r>
      <w:proofErr w:type="spellStart"/>
      <w:r>
        <w:rPr>
          <w:rFonts w:ascii="Arial" w:hAnsi="Arial" w:cs="Arial"/>
          <w:i/>
          <w:iCs/>
          <w:sz w:val="24"/>
          <w:szCs w:val="24"/>
        </w:rPr>
        <w:t>muestrales</w:t>
      </w:r>
      <w:proofErr w:type="spellEnd"/>
      <w:r>
        <w:rPr>
          <w:rFonts w:ascii="Arial" w:hAnsi="Arial" w:cs="Arial"/>
          <w:i/>
          <w:iCs/>
          <w:sz w:val="24"/>
          <w:szCs w:val="24"/>
        </w:rPr>
        <w:t xml:space="preserve"> o hacer un análisis por extrapolación de la región donde está inserto el territorio u otra más próxima.</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Si la información está disponible, se sugiere realizar un análisis comparativo de los datos secundarios con otras regiones próximas, de manera que se puedan estimar sus niveles relativos de desarrollo del territorio.</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El trabajo con datos estadísticos es fortalecido si se basa en series de tiempo, ya que éstas posibilitan el análisis de tendencias. Por ejemplo: la evolución de la población en determinadas regiones contribuirá a la identificación de su dinámica; de la misma manera que el análisis de la evolución de áreas plantadas con determinados cultivos podría ser un indicativo de necesidades futuras y opciones complementarias para dichas actividades.</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 xml:space="preserve">Los datos de población, estratificados por edad y género, deben ser cruzados con información sobre disponibilidad de mano de obra, educación y salud, visto que </w:t>
      </w:r>
      <w:r>
        <w:rPr>
          <w:rFonts w:ascii="Arial" w:hAnsi="Arial" w:cs="Arial"/>
          <w:i/>
          <w:iCs/>
          <w:sz w:val="24"/>
          <w:szCs w:val="24"/>
        </w:rPr>
        <w:lastRenderedPageBreak/>
        <w:t>posibilitan verificar el nivel de atención de dichos servicios sobre cada categoría de la población. Igualmente, es fundamental comparar los movimientos migratorios, número y frecuencia de jóvenes, mujeres y ancianos.</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Las informaciones sobre los recursos naturales deben incorporar los contenidos necesarios para servir de fundamento técnico a los proyectos específicos. Por ejemplo: un proyecto de riego exige un conjunto de información sobre clima, suelos y recursos hídricos, entre otros.</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No se puede desconsiderar la interrelación rural--urbano, tales como: servicios públicos, agentes financieros y comerciales, transportadores, agroindustrias, etc.</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La polarización de grupos políticos o intereses políticos contradictorios, pueden desvirtuar informaciones fundamentales y perjudicar el proceso analítico; atentar contra los juegos políticos locales.</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Buscar siempre la identificación de las buenas prácticas del manejo sostenible de recursos naturales en el territorio para una posible replicación.</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La información sobre el funcionamiento de organizaciones sociales puede alimentar el análisis de experiencias colectivas en el proceso de desarrollo y señalar caminos para la gestión de emprendimientos colectivos.</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Rural no es sinónimo de agrícola. Por eso, es importante estar atento para identificar las buenas prácticas alternativas y no-agrícolas de generación de ingresos y empleos familiar.</w:t>
      </w:r>
    </w:p>
    <w:p w:rsidR="00A14C5E" w:rsidRDefault="00A14C5E" w:rsidP="00A14C5E">
      <w:pPr>
        <w:pStyle w:val="Prrafodelista"/>
        <w:numPr>
          <w:ilvl w:val="0"/>
          <w:numId w:val="6"/>
        </w:numPr>
        <w:autoSpaceDE w:val="0"/>
        <w:spacing w:after="0" w:line="240" w:lineRule="auto"/>
        <w:jc w:val="both"/>
        <w:rPr>
          <w:rFonts w:ascii="Arial" w:hAnsi="Arial" w:cs="Arial"/>
          <w:i/>
          <w:iCs/>
          <w:sz w:val="24"/>
          <w:szCs w:val="24"/>
        </w:rPr>
      </w:pPr>
      <w:r>
        <w:rPr>
          <w:rFonts w:ascii="Arial" w:hAnsi="Arial" w:cs="Arial"/>
          <w:i/>
          <w:iCs/>
          <w:sz w:val="24"/>
          <w:szCs w:val="24"/>
        </w:rPr>
        <w:t>El análisis de las causas de éxito o de fracaso de proyectos colectivos anteriores es una información importante, sea para multiplicar experiencias, sea para evitar los mismos errores.</w:t>
      </w:r>
    </w:p>
    <w:p w:rsidR="000F6AAF" w:rsidRDefault="00A14C5E"/>
    <w:sectPr w:rsidR="000F6AAF" w:rsidSect="00323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3C2A"/>
    <w:multiLevelType w:val="multilevel"/>
    <w:tmpl w:val="9FC860A6"/>
    <w:lvl w:ilvl="0">
      <w:start w:val="1"/>
      <w:numFmt w:val="decimal"/>
      <w:lvlText w:val="%1."/>
      <w:lvlJc w:val="left"/>
      <w:pPr>
        <w:ind w:left="360" w:hanging="360"/>
      </w:pPr>
    </w:lvl>
    <w:lvl w:ilvl="1">
      <w:start w:val="1"/>
      <w:numFmt w:val="decimal"/>
      <w:lvlText w:val="%1.%2."/>
      <w:lvlJc w:val="left"/>
      <w:pPr>
        <w:ind w:left="720" w:hanging="720"/>
      </w:pPr>
    </w:lvl>
    <w:lvl w:ilvl="2">
      <w:start w:val="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520C69C3"/>
    <w:multiLevelType w:val="multilevel"/>
    <w:tmpl w:val="528639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529C7926"/>
    <w:multiLevelType w:val="multilevel"/>
    <w:tmpl w:val="0E8A17E2"/>
    <w:lvl w:ilvl="0">
      <w:start w:val="1"/>
      <w:numFmt w:val="lowerLetter"/>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
    <w:nsid w:val="54BA3454"/>
    <w:multiLevelType w:val="multilevel"/>
    <w:tmpl w:val="7BB67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6673BCE"/>
    <w:multiLevelType w:val="multilevel"/>
    <w:tmpl w:val="FF868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DFA4481"/>
    <w:multiLevelType w:val="multilevel"/>
    <w:tmpl w:val="B154517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4C5E"/>
    <w:rsid w:val="00067976"/>
    <w:rsid w:val="000764A2"/>
    <w:rsid w:val="000C25DE"/>
    <w:rsid w:val="00173B7D"/>
    <w:rsid w:val="00321843"/>
    <w:rsid w:val="00323970"/>
    <w:rsid w:val="00323DB8"/>
    <w:rsid w:val="004A42BF"/>
    <w:rsid w:val="004F7C05"/>
    <w:rsid w:val="00511BC7"/>
    <w:rsid w:val="006631D3"/>
    <w:rsid w:val="007B4B10"/>
    <w:rsid w:val="008961DC"/>
    <w:rsid w:val="00937F06"/>
    <w:rsid w:val="00A14C5E"/>
    <w:rsid w:val="00AE6CE0"/>
    <w:rsid w:val="00AF28D8"/>
    <w:rsid w:val="00B05EF5"/>
    <w:rsid w:val="00D726D0"/>
    <w:rsid w:val="00DA7DFE"/>
    <w:rsid w:val="00DD08D5"/>
    <w:rsid w:val="00E12F3A"/>
    <w:rsid w:val="00E834C7"/>
    <w:rsid w:val="00F52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C5E"/>
    <w:pPr>
      <w:suppressAutoHyphens/>
      <w:autoSpaceDN w:val="0"/>
      <w:textAlignment w:val="baseline"/>
    </w:pPr>
    <w:rPr>
      <w:rFonts w:ascii="Calibri" w:eastAsia="Calibri" w:hAnsi="Calibri" w:cs="Times New Roman"/>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rsid w:val="00A14C5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2585</Words>
  <Characters>14735</Characters>
  <Application>Microsoft Office Word</Application>
  <DocSecurity>0</DocSecurity>
  <Lines>122</Lines>
  <Paragraphs>34</Paragraphs>
  <ScaleCrop>false</ScaleCrop>
  <Company>Departamento de Educacion Virtual</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1</cp:revision>
  <dcterms:created xsi:type="dcterms:W3CDTF">2012-01-06T03:03:00Z</dcterms:created>
  <dcterms:modified xsi:type="dcterms:W3CDTF">2012-01-06T03:04:00Z</dcterms:modified>
</cp:coreProperties>
</file>